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keepNext w:val="0"/>
        <w:keepLines w:val="0"/>
        <w:widowControl w:val="0"/>
        <w:spacing w:after="0" w:before="600" w:line="240" w:lineRule="auto"/>
        <w:ind w:right="300"/>
        <w:contextualSpacing w:val="0"/>
        <w:rPr>
          <w:rFonts w:ascii="Open Sans" w:cs="Open Sans" w:eastAsia="Open Sans" w:hAnsi="Open Sans"/>
          <w:b w:val="1"/>
          <w:color w:val="2079c7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079c7"/>
          <w:sz w:val="20"/>
          <w:szCs w:val="20"/>
          <w:rtl w:val="0"/>
        </w:rPr>
        <w:t xml:space="preserve">REFERENCES</w:t>
      </w:r>
    </w:p>
    <w:p w:rsidR="00000000" w:rsidDel="00000000" w:rsidP="00000000" w:rsidRDefault="00000000" w:rsidRPr="00000000" w14:paraId="00000001">
      <w:pPr>
        <w:widowControl w:val="0"/>
        <w:spacing w:before="120"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Jim Cegielski, </w:t>
      </w:r>
    </w:p>
    <w:p w:rsidR="00000000" w:rsidDel="00000000" w:rsidP="00000000" w:rsidRDefault="00000000" w:rsidRPr="00000000" w14:paraId="00000002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President/CEO of Laurel Leader-Call/ Jim Creek Publishing</w:t>
      </w:r>
    </w:p>
    <w:p w:rsidR="00000000" w:rsidDel="00000000" w:rsidP="00000000" w:rsidRDefault="00000000" w:rsidRPr="00000000" w14:paraId="00000003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(601) 649-9388</w:t>
      </w:r>
    </w:p>
    <w:p w:rsidR="00000000" w:rsidDel="00000000" w:rsidP="00000000" w:rsidRDefault="00000000" w:rsidRPr="00000000" w14:paraId="00000004">
      <w:pPr>
        <w:widowControl w:val="0"/>
        <w:spacing w:line="312" w:lineRule="auto"/>
        <w:ind w:left="720" w:right="300" w:firstLine="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Terry Bacquet</w:t>
      </w:r>
    </w:p>
    <w:p w:rsidR="00000000" w:rsidDel="00000000" w:rsidP="00000000" w:rsidRDefault="00000000" w:rsidRPr="00000000" w14:paraId="00000006">
      <w:pPr>
        <w:widowControl w:val="0"/>
        <w:spacing w:line="312" w:lineRule="auto"/>
        <w:ind w:right="300"/>
        <w:contextualSpacing w:val="0"/>
        <w:rPr>
          <w:rFonts w:ascii="Roboto" w:cs="Roboto" w:eastAsia="Roboto" w:hAnsi="Roboto"/>
          <w:color w:val="54545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545454"/>
          <w:highlight w:val="white"/>
          <w:rtl w:val="0"/>
        </w:rPr>
        <w:t xml:space="preserve">Director of Community Engagement for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The Times-Picayune| NOLA.com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(504) 232-3048</w:t>
      </w:r>
    </w:p>
    <w:p w:rsidR="00000000" w:rsidDel="00000000" w:rsidP="00000000" w:rsidRDefault="00000000" w:rsidRPr="00000000" w14:paraId="00000008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Jackie Lee</w:t>
      </w:r>
    </w:p>
    <w:p w:rsidR="00000000" w:rsidDel="00000000" w:rsidP="00000000" w:rsidRDefault="00000000" w:rsidRPr="00000000" w14:paraId="0000000A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Executive Editor of DIME Magazine/ Realtor</w:t>
      </w:r>
    </w:p>
    <w:p w:rsidR="00000000" w:rsidDel="00000000" w:rsidP="00000000" w:rsidRDefault="00000000" w:rsidRPr="00000000" w14:paraId="0000000B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(601) 447-1954</w:t>
      </w:r>
    </w:p>
    <w:p w:rsidR="00000000" w:rsidDel="00000000" w:rsidP="00000000" w:rsidRDefault="00000000" w:rsidRPr="00000000" w14:paraId="0000000C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Susan Langenhennig</w:t>
      </w:r>
    </w:p>
    <w:p w:rsidR="00000000" w:rsidDel="00000000" w:rsidP="00000000" w:rsidRDefault="00000000" w:rsidRPr="00000000" w14:paraId="0000000E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Home and Garden Editor for The Times-Picayune| NOLA.com </w:t>
      </w:r>
    </w:p>
    <w:p w:rsidR="00000000" w:rsidDel="00000000" w:rsidP="00000000" w:rsidRDefault="00000000" w:rsidRPr="00000000" w14:paraId="0000000F">
      <w:pPr>
        <w:widowControl w:val="0"/>
        <w:spacing w:line="312" w:lineRule="auto"/>
        <w:ind w:right="300"/>
        <w:contextualSpacing w:val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(504) 717-7696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